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7974" w14:textId="4072D45F" w:rsidR="00C136CF" w:rsidRDefault="00C136CF" w:rsidP="00C136CF">
      <w:pPr>
        <w:tabs>
          <w:tab w:val="left" w:pos="360"/>
        </w:tabs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吉首大学</w:t>
      </w:r>
      <w:r w:rsidR="00DF0ABE">
        <w:rPr>
          <w:rFonts w:ascii="方正小标宋简体" w:eastAsia="方正小标宋简体" w:hAnsi="宋体" w:cs="宋体" w:hint="eastAsia"/>
          <w:sz w:val="44"/>
          <w:szCs w:val="44"/>
        </w:rPr>
        <w:t>M</w:t>
      </w:r>
      <w:r w:rsidR="00DF0ABE">
        <w:rPr>
          <w:rFonts w:ascii="方正小标宋简体" w:eastAsia="方正小标宋简体" w:hAnsi="宋体" w:cs="宋体"/>
          <w:sz w:val="44"/>
          <w:szCs w:val="44"/>
        </w:rPr>
        <w:t>TI</w:t>
      </w:r>
      <w:r w:rsidR="00991349">
        <w:rPr>
          <w:rFonts w:ascii="方正小标宋简体" w:eastAsia="方正小标宋简体" w:hAnsi="宋体" w:cs="宋体" w:hint="eastAsia"/>
          <w:sz w:val="44"/>
          <w:szCs w:val="44"/>
        </w:rPr>
        <w:t>教育中心</w:t>
      </w:r>
    </w:p>
    <w:p w14:paraId="69D16D1C" w14:textId="182D56DC" w:rsidR="00C136CF" w:rsidRPr="00C136CF" w:rsidRDefault="00C136CF" w:rsidP="00C136CF">
      <w:pPr>
        <w:tabs>
          <w:tab w:val="left" w:pos="360"/>
        </w:tabs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研究生国家奖学金评审实施细则</w:t>
      </w:r>
    </w:p>
    <w:p w14:paraId="2253BBF1" w14:textId="77777777" w:rsidR="00C136CF" w:rsidRDefault="00C136CF" w:rsidP="00C136CF">
      <w:pPr>
        <w:tabs>
          <w:tab w:val="left" w:pos="360"/>
        </w:tabs>
        <w:spacing w:line="400" w:lineRule="atLeast"/>
        <w:ind w:firstLineChars="200" w:firstLine="420"/>
        <w:jc w:val="center"/>
        <w:rPr>
          <w:rFonts w:ascii="黑体" w:eastAsia="黑体" w:hAnsi="ˎ̥" w:cs="宋体"/>
        </w:rPr>
      </w:pPr>
    </w:p>
    <w:p w14:paraId="015DCE31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一、概述</w:t>
      </w:r>
    </w:p>
    <w:p w14:paraId="06BBE5C7" w14:textId="5DCA1F23" w:rsidR="00C136CF" w:rsidRDefault="00E64851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本细则是根据</w:t>
      </w:r>
      <w:r w:rsidR="00C136CF">
        <w:rPr>
          <w:rFonts w:ascii="仿宋_GB2312" w:eastAsia="仿宋_GB2312" w:hAnsi="黑体" w:cs="宋体" w:hint="eastAsia"/>
          <w:sz w:val="32"/>
          <w:szCs w:val="32"/>
        </w:rPr>
        <w:t>《吉首大学研究生国家奖学金评审内容及分值计算办法》</w:t>
      </w:r>
      <w:r>
        <w:rPr>
          <w:rFonts w:ascii="仿宋_GB2312" w:eastAsia="仿宋_GB2312" w:hAnsi="黑体" w:cs="宋体" w:hint="eastAsia"/>
          <w:sz w:val="32"/>
          <w:szCs w:val="32"/>
        </w:rPr>
        <w:t>制定</w:t>
      </w:r>
      <w:r w:rsidR="00C136CF">
        <w:rPr>
          <w:rFonts w:ascii="仿宋_GB2312" w:eastAsia="仿宋_GB2312" w:hAnsi="黑体" w:cs="宋体" w:hint="eastAsia"/>
          <w:sz w:val="32"/>
          <w:szCs w:val="32"/>
        </w:rPr>
        <w:t>。</w:t>
      </w:r>
    </w:p>
    <w:p w14:paraId="716AAAB4" w14:textId="2E195BC8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 xml:space="preserve"> 评审分值用“S”表示，总分值计算公式为：</w:t>
      </w:r>
    </w:p>
    <w:p w14:paraId="2423B590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S（总成绩）＝[平均成绩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绩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 xml:space="preserve">点(A)×10＋学术科研及专业技能竞赛（B）＋社会活动（C）] ×思想政治及综合考核（D） </w:t>
      </w:r>
    </w:p>
    <w:p w14:paraId="08F9226B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二、课程平均成绩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绩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点（A）</w:t>
      </w:r>
    </w:p>
    <w:p w14:paraId="58AA12D3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1、平均成绩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绩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点（GPA，全称是Grade Point Average），平均成绩绩点的计算是将每门课程的成绩乘以学分，加起来以后除以总的学分，得出平均分。根据平均分查找相应的学分绩点，见表1。</w:t>
      </w:r>
    </w:p>
    <w:p w14:paraId="0FA10C16" w14:textId="77777777" w:rsidR="00C136CF" w:rsidRDefault="00C136CF" w:rsidP="00C136CF">
      <w:pPr>
        <w:spacing w:line="62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2、课程学习成绩采用加权平均分计算办法，其计算公式为：</w:t>
      </w:r>
    </w:p>
    <w:p w14:paraId="30595CE5" w14:textId="229B3117" w:rsidR="00C136CF" w:rsidRDefault="00C136CF" w:rsidP="00C136CF">
      <w:pPr>
        <w:spacing w:line="8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A（课程学习成绩）=</w:t>
      </w:r>
      <w:r>
        <w:rPr>
          <w:rFonts w:ascii="仿宋_GB2312" w:eastAsia="仿宋_GB2312" w:hAnsi="宋体" w:cs="宋体"/>
          <w:noProof/>
          <w:sz w:val="32"/>
          <w:szCs w:val="32"/>
        </w:rPr>
        <w:drawing>
          <wp:inline distT="0" distB="0" distL="0" distR="0" wp14:anchorId="7594C01D" wp14:editId="31F1C18E">
            <wp:extent cx="114300" cy="406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/>
          <w:noProof/>
          <w:sz w:val="32"/>
          <w:szCs w:val="32"/>
        </w:rPr>
        <w:drawing>
          <wp:inline distT="0" distB="0" distL="0" distR="0" wp14:anchorId="669B0A46" wp14:editId="0815B0C6">
            <wp:extent cx="812800" cy="41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79CE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3、课程学习成绩评定以研究生院学籍入档成绩为准。</w:t>
      </w:r>
    </w:p>
    <w:p w14:paraId="0A46D205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表1 课程学习平均成绩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绩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点对照表</w:t>
      </w:r>
    </w:p>
    <w:tbl>
      <w:tblPr>
        <w:tblW w:w="8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997"/>
        <w:gridCol w:w="1310"/>
        <w:gridCol w:w="900"/>
        <w:gridCol w:w="1080"/>
        <w:gridCol w:w="900"/>
        <w:gridCol w:w="1080"/>
        <w:gridCol w:w="1260"/>
      </w:tblGrid>
      <w:tr w:rsidR="00C136CF" w14:paraId="1EBF7FA2" w14:textId="77777777" w:rsidTr="001553EA">
        <w:trPr>
          <w:trHeight w:val="90"/>
        </w:trPr>
        <w:tc>
          <w:tcPr>
            <w:tcW w:w="1263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9F3B8CC" w14:textId="77777777" w:rsidR="00C136CF" w:rsidRDefault="00C136CF" w:rsidP="001553EA">
            <w:r>
              <w:t xml:space="preserve">百分制　　</w:t>
            </w:r>
          </w:p>
        </w:tc>
        <w:tc>
          <w:tcPr>
            <w:tcW w:w="997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6053FAD" w14:textId="77777777" w:rsidR="00C136CF" w:rsidRDefault="00C136CF" w:rsidP="001553EA">
            <w:r>
              <w:t>100-95</w:t>
            </w:r>
          </w:p>
        </w:tc>
        <w:tc>
          <w:tcPr>
            <w:tcW w:w="131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268BA52" w14:textId="77777777" w:rsidR="00C136CF" w:rsidRDefault="00C136CF" w:rsidP="001553EA">
            <w:r>
              <w:t>94-90</w:t>
            </w:r>
          </w:p>
        </w:tc>
        <w:tc>
          <w:tcPr>
            <w:tcW w:w="90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C0B9F9" w14:textId="77777777" w:rsidR="00C136CF" w:rsidRDefault="00C136CF" w:rsidP="001553EA">
            <w:r>
              <w:t>89-85</w:t>
            </w:r>
          </w:p>
        </w:tc>
        <w:tc>
          <w:tcPr>
            <w:tcW w:w="108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AB6BA8" w14:textId="77777777" w:rsidR="00C136CF" w:rsidRDefault="00C136CF" w:rsidP="001553EA">
            <w:r>
              <w:t>84-82</w:t>
            </w:r>
          </w:p>
        </w:tc>
        <w:tc>
          <w:tcPr>
            <w:tcW w:w="90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4E02F1" w14:textId="77777777" w:rsidR="00C136CF" w:rsidRDefault="00C136CF" w:rsidP="001553EA">
            <w:r>
              <w:t>81-78</w:t>
            </w:r>
          </w:p>
        </w:tc>
        <w:tc>
          <w:tcPr>
            <w:tcW w:w="108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4D3BB81" w14:textId="77777777" w:rsidR="00C136CF" w:rsidRDefault="00C136CF" w:rsidP="001553EA">
            <w:r>
              <w:t>77-75</w:t>
            </w:r>
          </w:p>
        </w:tc>
        <w:tc>
          <w:tcPr>
            <w:tcW w:w="126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CD298B" w14:textId="77777777" w:rsidR="00C136CF" w:rsidRDefault="00C136CF" w:rsidP="001553EA">
            <w:r>
              <w:t>74-72</w:t>
            </w:r>
          </w:p>
        </w:tc>
      </w:tr>
      <w:tr w:rsidR="00C136CF" w14:paraId="158A2482" w14:textId="77777777" w:rsidTr="001553EA">
        <w:trPr>
          <w:trHeight w:val="90"/>
        </w:trPr>
        <w:tc>
          <w:tcPr>
            <w:tcW w:w="126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3901DEE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五等级制</w:t>
            </w:r>
          </w:p>
        </w:tc>
        <w:tc>
          <w:tcPr>
            <w:tcW w:w="997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AD8F027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A+</w:t>
            </w:r>
          </w:p>
        </w:tc>
        <w:tc>
          <w:tcPr>
            <w:tcW w:w="131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F81E6F4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585EFDD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A-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E4FC73B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B+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59AE305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20426AF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B-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4CE8C3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C+</w:t>
            </w:r>
          </w:p>
        </w:tc>
      </w:tr>
      <w:tr w:rsidR="00C136CF" w14:paraId="2BA67F0D" w14:textId="77777777" w:rsidTr="001553EA">
        <w:trPr>
          <w:trHeight w:val="90"/>
        </w:trPr>
        <w:tc>
          <w:tcPr>
            <w:tcW w:w="126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FA75462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学分绩点</w:t>
            </w:r>
            <w:proofErr w:type="gramEnd"/>
          </w:p>
        </w:tc>
        <w:tc>
          <w:tcPr>
            <w:tcW w:w="997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15D268C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4.3</w:t>
            </w:r>
          </w:p>
        </w:tc>
        <w:tc>
          <w:tcPr>
            <w:tcW w:w="131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D9C6E8C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bidi="ar"/>
              </w:rPr>
              <w:t>.0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549D8B7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3.7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D0B9A0F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121E00E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bidi="ar"/>
              </w:rPr>
              <w:t>.0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B9D522C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2.7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D666111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:rsidR="00C136CF" w14:paraId="5B52E96E" w14:textId="77777777" w:rsidTr="001553EA">
        <w:trPr>
          <w:trHeight w:val="90"/>
        </w:trPr>
        <w:tc>
          <w:tcPr>
            <w:tcW w:w="1263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64E034" w14:textId="77777777" w:rsidR="00C136CF" w:rsidRDefault="00C136CF" w:rsidP="001553EA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百分制　　</w:t>
            </w:r>
          </w:p>
        </w:tc>
        <w:tc>
          <w:tcPr>
            <w:tcW w:w="997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1F9F380" w14:textId="77777777" w:rsidR="00C136CF" w:rsidRDefault="00C136CF" w:rsidP="001553EA">
            <w:pPr>
              <w:rPr>
                <w:rFonts w:ascii="Arial" w:hAnsi="Arial" w:cs="Arial"/>
                <w:sz w:val="18"/>
                <w:szCs w:val="18"/>
              </w:rPr>
            </w:pPr>
            <w:r>
              <w:t>71-68</w:t>
            </w:r>
          </w:p>
        </w:tc>
        <w:tc>
          <w:tcPr>
            <w:tcW w:w="131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CFF295A" w14:textId="77777777" w:rsidR="00C136CF" w:rsidRDefault="00C136CF" w:rsidP="001553EA">
            <w:pPr>
              <w:rPr>
                <w:rFonts w:ascii="Arial" w:hAnsi="Arial" w:cs="Arial"/>
                <w:sz w:val="18"/>
                <w:szCs w:val="18"/>
              </w:rPr>
            </w:pPr>
            <w:r>
              <w:t>67-65</w:t>
            </w:r>
          </w:p>
        </w:tc>
        <w:tc>
          <w:tcPr>
            <w:tcW w:w="90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3E22FD9" w14:textId="77777777" w:rsidR="00C136CF" w:rsidRDefault="00C136CF" w:rsidP="001553EA">
            <w:pPr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t>64</w:t>
            </w:r>
          </w:p>
        </w:tc>
        <w:tc>
          <w:tcPr>
            <w:tcW w:w="108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7525C9E" w14:textId="77777777" w:rsidR="00C136CF" w:rsidRDefault="00C136CF" w:rsidP="001553EA">
            <w:pPr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t>63-61</w:t>
            </w:r>
          </w:p>
        </w:tc>
        <w:tc>
          <w:tcPr>
            <w:tcW w:w="90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DB7E97F" w14:textId="77777777" w:rsidR="00C136CF" w:rsidRDefault="00C136CF" w:rsidP="001553EA">
            <w:pPr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t>60</w:t>
            </w:r>
          </w:p>
        </w:tc>
        <w:tc>
          <w:tcPr>
            <w:tcW w:w="108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858DA5" w14:textId="77777777" w:rsidR="00C136CF" w:rsidRDefault="00C136CF" w:rsidP="001553EA">
            <w:pPr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t>&lt;60</w:t>
            </w:r>
          </w:p>
        </w:tc>
        <w:tc>
          <w:tcPr>
            <w:tcW w:w="1260" w:type="dxa"/>
            <w:shd w:val="clear" w:color="auto" w:fill="D7D7D7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597CAFB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C136CF" w14:paraId="41F19451" w14:textId="77777777" w:rsidTr="001553EA">
        <w:trPr>
          <w:trHeight w:val="90"/>
        </w:trPr>
        <w:tc>
          <w:tcPr>
            <w:tcW w:w="126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6D210AF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五等级制</w:t>
            </w:r>
          </w:p>
        </w:tc>
        <w:tc>
          <w:tcPr>
            <w:tcW w:w="997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3D6B662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31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F1F98E8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C-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39C4CF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D+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54032CF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AEA0178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D-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E47435F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EF040C4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</w:p>
        </w:tc>
      </w:tr>
      <w:tr w:rsidR="00C136CF" w14:paraId="273C5420" w14:textId="77777777" w:rsidTr="001553EA">
        <w:trPr>
          <w:trHeight w:val="90"/>
        </w:trPr>
        <w:tc>
          <w:tcPr>
            <w:tcW w:w="1263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BD3BD97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学分绩点</w:t>
            </w:r>
            <w:proofErr w:type="gramEnd"/>
          </w:p>
        </w:tc>
        <w:tc>
          <w:tcPr>
            <w:tcW w:w="997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51D45B7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bidi="ar"/>
              </w:rPr>
              <w:t>.0</w:t>
            </w:r>
          </w:p>
        </w:tc>
        <w:tc>
          <w:tcPr>
            <w:tcW w:w="131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F083AB3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1.7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9C0A7DD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EF4A406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1.3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A4552BE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bidi="ar"/>
              </w:rPr>
              <w:t>.0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08437B0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B592DBB" w14:textId="77777777" w:rsidR="00C136CF" w:rsidRDefault="00C136CF" w:rsidP="001553EA"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</w:p>
        </w:tc>
      </w:tr>
    </w:tbl>
    <w:p w14:paraId="50740666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lastRenderedPageBreak/>
        <w:t>4、参评对象如有单科课程考试成绩低于75分（免修免考成绩不计在内），平均成绩低于80分以下者及有课程重修者，不得参评国家奖学金。</w:t>
      </w:r>
    </w:p>
    <w:p w14:paraId="0E26486E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二、学术科研及专业技能竞赛B</w:t>
      </w:r>
    </w:p>
    <w:p w14:paraId="6DB56179" w14:textId="69B70F1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学术科研和专业技能竞赛分由科研论文（B1）、科研项目（B2）、专业竞赛（B3）、编写著作（B4）、发明专利（B5）</w:t>
      </w:r>
      <w:r w:rsidR="00BE49F7">
        <w:rPr>
          <w:rFonts w:ascii="仿宋_GB2312" w:eastAsia="仿宋_GB2312" w:hAnsi="黑体" w:cs="宋体" w:hint="eastAsia"/>
          <w:sz w:val="32"/>
          <w:szCs w:val="32"/>
        </w:rPr>
        <w:t>翻译资格证（B</w:t>
      </w:r>
      <w:r w:rsidR="00D1279D">
        <w:rPr>
          <w:rFonts w:ascii="仿宋_GB2312" w:eastAsia="仿宋_GB2312" w:hAnsi="黑体" w:cs="宋体"/>
          <w:sz w:val="32"/>
          <w:szCs w:val="32"/>
        </w:rPr>
        <w:t>6</w:t>
      </w:r>
      <w:r w:rsidR="00BE49F7">
        <w:rPr>
          <w:rFonts w:ascii="仿宋_GB2312" w:eastAsia="仿宋_GB2312" w:hAnsi="黑体" w:cs="宋体" w:hint="eastAsia"/>
          <w:sz w:val="32"/>
          <w:szCs w:val="32"/>
        </w:rPr>
        <w:t>）</w:t>
      </w:r>
      <w:r>
        <w:rPr>
          <w:rFonts w:ascii="仿宋_GB2312" w:eastAsia="仿宋_GB2312" w:hAnsi="黑体" w:cs="宋体" w:hint="eastAsia"/>
          <w:sz w:val="32"/>
          <w:szCs w:val="32"/>
        </w:rPr>
        <w:t>共</w:t>
      </w:r>
      <w:r w:rsidR="00D1279D">
        <w:rPr>
          <w:rFonts w:ascii="仿宋_GB2312" w:eastAsia="仿宋_GB2312" w:hAnsi="黑体" w:cs="宋体"/>
          <w:sz w:val="32"/>
          <w:szCs w:val="32"/>
        </w:rPr>
        <w:t>6</w:t>
      </w:r>
      <w:r>
        <w:rPr>
          <w:rFonts w:ascii="仿宋_GB2312" w:eastAsia="仿宋_GB2312" w:hAnsi="黑体" w:cs="宋体" w:hint="eastAsia"/>
          <w:sz w:val="32"/>
          <w:szCs w:val="32"/>
        </w:rPr>
        <w:t>项分值累加，各分项加分以代表性成果为主，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每各分项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代表性成果不得超过5项，（特别备注除外）。</w:t>
      </w:r>
    </w:p>
    <w:p w14:paraId="62696407" w14:textId="681E103C" w:rsidR="00C136CF" w:rsidRDefault="00C136CF" w:rsidP="00C136CF">
      <w:pPr>
        <w:spacing w:line="400" w:lineRule="exact"/>
        <w:jc w:val="center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B</w:t>
      </w:r>
      <w:r>
        <w:rPr>
          <w:rFonts w:ascii="仿宋_GB2312" w:eastAsia="仿宋_GB2312" w:hAnsi="黑体" w:cs="宋体"/>
          <w:sz w:val="32"/>
          <w:szCs w:val="32"/>
        </w:rPr>
        <w:t>＝</w:t>
      </w:r>
      <w:r>
        <w:rPr>
          <w:rFonts w:ascii="仿宋_GB2312" w:eastAsia="仿宋_GB2312" w:hAnsi="黑体" w:cs="宋体" w:hint="eastAsia"/>
          <w:sz w:val="32"/>
          <w:szCs w:val="32"/>
        </w:rPr>
        <w:t>B1+B2+B3+B4+B5</w:t>
      </w:r>
      <w:r w:rsidR="00D1279D">
        <w:rPr>
          <w:rFonts w:ascii="仿宋_GB2312" w:eastAsia="仿宋_GB2312" w:hAnsi="黑体" w:cs="宋体" w:hint="eastAsia"/>
          <w:sz w:val="32"/>
          <w:szCs w:val="32"/>
        </w:rPr>
        <w:t>+</w:t>
      </w:r>
      <w:r w:rsidR="00D1279D">
        <w:rPr>
          <w:rFonts w:ascii="仿宋_GB2312" w:eastAsia="仿宋_GB2312" w:hAnsi="黑体" w:cs="宋体"/>
          <w:sz w:val="32"/>
          <w:szCs w:val="32"/>
        </w:rPr>
        <w:t>B6</w:t>
      </w:r>
    </w:p>
    <w:p w14:paraId="002F512A" w14:textId="7920C1A0" w:rsidR="00C136CF" w:rsidRDefault="00C136CF" w:rsidP="00C136CF">
      <w:pPr>
        <w:spacing w:line="4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1、科研论文</w:t>
      </w:r>
      <w:r w:rsidR="00D1279D">
        <w:rPr>
          <w:rFonts w:ascii="仿宋_GB2312" w:eastAsia="仿宋_GB2312" w:hAnsi="宋体" w:cs="宋体" w:hint="eastAsia"/>
          <w:sz w:val="32"/>
          <w:szCs w:val="32"/>
        </w:rPr>
        <w:t>（含译文）</w:t>
      </w:r>
      <w:r>
        <w:rPr>
          <w:rFonts w:ascii="仿宋_GB2312" w:eastAsia="仿宋_GB2312" w:hAnsi="宋体" w:cs="宋体" w:hint="eastAsia"/>
          <w:sz w:val="32"/>
          <w:szCs w:val="32"/>
        </w:rPr>
        <w:t>（B1）</w:t>
      </w:r>
    </w:p>
    <w:tbl>
      <w:tblPr>
        <w:tblW w:w="6575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2510"/>
      </w:tblGrid>
      <w:tr w:rsidR="00C136CF" w14:paraId="5E1B3B8A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32496BF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公开发表刊物类型</w:t>
            </w:r>
          </w:p>
        </w:tc>
        <w:tc>
          <w:tcPr>
            <w:tcW w:w="2510" w:type="dxa"/>
            <w:vAlign w:val="center"/>
          </w:tcPr>
          <w:p w14:paraId="45BF7C95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得 分（篇）</w:t>
            </w:r>
          </w:p>
        </w:tc>
      </w:tr>
      <w:tr w:rsidR="00C136CF" w14:paraId="1EA9B1B4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55C80E0C" w14:textId="77777777" w:rsidR="00C136CF" w:rsidRDefault="00C136CF" w:rsidP="001553EA">
            <w:pPr>
              <w:pStyle w:val="a7"/>
              <w:adjustRightInd w:val="0"/>
              <w:snapToGrid w:val="0"/>
              <w:spacing w:after="0" w:afterAutospacing="0" w:line="0" w:lineRule="atLeast"/>
              <w:ind w:right="-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权威期刊</w:t>
            </w:r>
            <w:r>
              <w:rPr>
                <w:rFonts w:hint="eastAsia"/>
                <w:b/>
                <w:bCs/>
                <w:sz w:val="21"/>
                <w:szCs w:val="21"/>
              </w:rPr>
              <w:t>（A级刊物）</w:t>
            </w:r>
          </w:p>
        </w:tc>
        <w:tc>
          <w:tcPr>
            <w:tcW w:w="2510" w:type="dxa"/>
            <w:vAlign w:val="center"/>
          </w:tcPr>
          <w:p w14:paraId="76CFD84B" w14:textId="21BA10EA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40</w:t>
            </w:r>
          </w:p>
        </w:tc>
      </w:tr>
      <w:tr w:rsidR="00C136CF" w14:paraId="40675E99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6F1314FD" w14:textId="77777777" w:rsidR="00C136CF" w:rsidRDefault="00C136CF" w:rsidP="001553EA">
            <w:pPr>
              <w:pStyle w:val="a7"/>
              <w:adjustRightInd w:val="0"/>
              <w:snapToGrid w:val="0"/>
              <w:spacing w:after="0" w:afterAutospacing="0" w:line="0" w:lineRule="atLeast"/>
              <w:ind w:right="-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权威期刊</w:t>
            </w:r>
            <w:r>
              <w:rPr>
                <w:rFonts w:hint="eastAsia"/>
                <w:b/>
                <w:bCs/>
                <w:sz w:val="21"/>
                <w:szCs w:val="21"/>
              </w:rPr>
              <w:t>（B级刊物）</w:t>
            </w:r>
          </w:p>
        </w:tc>
        <w:tc>
          <w:tcPr>
            <w:tcW w:w="2510" w:type="dxa"/>
            <w:vAlign w:val="center"/>
          </w:tcPr>
          <w:p w14:paraId="4A191C81" w14:textId="7A279D79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</w:tr>
      <w:tr w:rsidR="00C136CF" w14:paraId="34EAEBA9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58A4F65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核心期刊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（C</w:t>
            </w:r>
            <w:r>
              <w:rPr>
                <w:rFonts w:ascii="宋体" w:hAnsi="宋体" w:hint="eastAsia"/>
                <w:b/>
                <w:bCs/>
                <w:szCs w:val="21"/>
              </w:rPr>
              <w:t>级刊物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2510" w:type="dxa"/>
            <w:vAlign w:val="center"/>
          </w:tcPr>
          <w:p w14:paraId="4B8B2A84" w14:textId="6F9C63A9" w:rsidR="00C136CF" w:rsidRDefault="00D1279D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</w:p>
        </w:tc>
      </w:tr>
      <w:tr w:rsidR="00C136CF" w14:paraId="7F582BDA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335F86D7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核心期刊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（D</w:t>
            </w:r>
            <w:r>
              <w:rPr>
                <w:rFonts w:ascii="宋体" w:hAnsi="宋体" w:hint="eastAsia"/>
                <w:b/>
                <w:bCs/>
                <w:szCs w:val="21"/>
              </w:rPr>
              <w:t>级刊物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2510" w:type="dxa"/>
            <w:vAlign w:val="center"/>
          </w:tcPr>
          <w:p w14:paraId="72C4B4C7" w14:textId="71CAB8E0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 w:rsidR="00D1279D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</w:tr>
      <w:tr w:rsidR="00C136CF" w14:paraId="361B5120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74974A3F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E级、北大中文核心刊物</w:t>
            </w:r>
          </w:p>
        </w:tc>
        <w:tc>
          <w:tcPr>
            <w:tcW w:w="2510" w:type="dxa"/>
            <w:vAlign w:val="center"/>
          </w:tcPr>
          <w:p w14:paraId="6B083D0F" w14:textId="0B3089EC" w:rsidR="00C136CF" w:rsidRDefault="00D1279D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6</w:t>
            </w:r>
          </w:p>
        </w:tc>
      </w:tr>
      <w:tr w:rsidR="00C136CF" w14:paraId="46C9C915" w14:textId="77777777" w:rsidTr="001553EA">
        <w:trPr>
          <w:trHeight w:val="298"/>
          <w:tblCellSpacing w:w="0" w:type="dxa"/>
          <w:jc w:val="center"/>
        </w:trPr>
        <w:tc>
          <w:tcPr>
            <w:tcW w:w="4065" w:type="dxa"/>
            <w:vAlign w:val="center"/>
          </w:tcPr>
          <w:p w14:paraId="5104090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一般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期</w:t>
            </w:r>
            <w:r>
              <w:rPr>
                <w:rFonts w:ascii="宋体" w:hAnsi="宋体" w:cs="宋体"/>
                <w:b/>
                <w:bCs/>
                <w:szCs w:val="21"/>
              </w:rPr>
              <w:t>刊</w:t>
            </w:r>
          </w:p>
        </w:tc>
        <w:tc>
          <w:tcPr>
            <w:tcW w:w="2510" w:type="dxa"/>
            <w:vAlign w:val="center"/>
          </w:tcPr>
          <w:p w14:paraId="22DB0133" w14:textId="15423DFA" w:rsidR="00C136CF" w:rsidRDefault="00D1279D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</w:tr>
    </w:tbl>
    <w:p w14:paraId="46341660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/>
          <w:sz w:val="32"/>
          <w:szCs w:val="32"/>
        </w:rPr>
        <w:t>说明</w:t>
      </w:r>
      <w:r>
        <w:rPr>
          <w:rFonts w:ascii="仿宋_GB2312" w:eastAsia="仿宋_GB2312" w:hAnsi="黑体" w:cs="宋体" w:hint="eastAsia"/>
          <w:sz w:val="32"/>
          <w:szCs w:val="32"/>
        </w:rPr>
        <w:t>：</w:t>
      </w:r>
    </w:p>
    <w:p w14:paraId="574B425B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（1）期刊目录参见《吉首大学科学技术奖励办法》。</w:t>
      </w:r>
    </w:p>
    <w:p w14:paraId="7D3D82F5" w14:textId="77777777" w:rsidR="00C136CF" w:rsidRDefault="00C136CF" w:rsidP="00C136CF">
      <w:pPr>
        <w:widowControl/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2）学术论文系多人合作共同署名发表的（研究生按实际排名统计,第二作者限制2篇），具体分配比例为：二人的分别为70%、30%；三人的分别为50%、30%、20%；四人的分别为50%、20%、20%、10%；五人的分别为50%、20%、10%、10%、10%，排名在第五以后的不予计分。上述分值按实际排名计分，其中社科排名，前2名有效；自科排名，前5有效。</w:t>
      </w:r>
    </w:p>
    <w:p w14:paraId="3BD5F268" w14:textId="77777777" w:rsidR="00C136CF" w:rsidRDefault="00C136CF" w:rsidP="00C136CF">
      <w:pPr>
        <w:widowControl/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（3）同一篇论文被多次转载，只能计一次最高分。</w:t>
      </w:r>
    </w:p>
    <w:p w14:paraId="19C14DEF" w14:textId="38C15187" w:rsidR="00C136CF" w:rsidRDefault="00C136CF" w:rsidP="00C136CF">
      <w:pPr>
        <w:widowControl/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（4）学校内部刊物按</w:t>
      </w:r>
      <w:r w:rsidR="00D1279D">
        <w:rPr>
          <w:rFonts w:ascii="仿宋_GB2312" w:eastAsia="仿宋_GB2312" w:hAnsi="ˎ̥" w:cs="宋体"/>
          <w:kern w:val="0"/>
          <w:sz w:val="32"/>
          <w:szCs w:val="32"/>
        </w:rPr>
        <w:t>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分/篇计。</w:t>
      </w:r>
    </w:p>
    <w:p w14:paraId="27D78E9C" w14:textId="77777777" w:rsidR="00C136CF" w:rsidRDefault="00C136CF" w:rsidP="00C136CF">
      <w:pPr>
        <w:widowControl/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（5）期刊等级的认定和分值计算，各二级培养单位可制订相应办法。</w:t>
      </w:r>
    </w:p>
    <w:p w14:paraId="1386C6C6" w14:textId="232678B8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（6）省级专业论文分值只限报</w:t>
      </w:r>
      <w:r w:rsidR="00717A7E">
        <w:rPr>
          <w:rFonts w:ascii="仿宋_GB2312" w:eastAsia="仿宋_GB2312" w:hAnsi="ˎ̥" w:cs="宋体"/>
          <w:kern w:val="0"/>
          <w:sz w:val="32"/>
          <w:szCs w:val="32"/>
        </w:rPr>
        <w:t>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篇最具代表性的论文，超出的论文不计分（C级以上核心期刊不限篇数）。</w:t>
      </w:r>
    </w:p>
    <w:p w14:paraId="6528CAE9" w14:textId="13927E5F" w:rsidR="00F20BDC" w:rsidRDefault="00F20BDC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（7）所提交的论文均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需要知网出具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的查重报告，扣除本人已发表文章，重复率不得超过3</w:t>
      </w:r>
      <w:r>
        <w:rPr>
          <w:rFonts w:ascii="仿宋_GB2312" w:eastAsia="仿宋_GB2312" w:hAnsi="黑体" w:cs="宋体"/>
          <w:sz w:val="32"/>
          <w:szCs w:val="32"/>
        </w:rPr>
        <w:t>0</w:t>
      </w:r>
      <w:r>
        <w:rPr>
          <w:rFonts w:ascii="仿宋_GB2312" w:eastAsia="仿宋_GB2312" w:hAnsi="黑体" w:cs="宋体" w:hint="eastAsia"/>
          <w:sz w:val="32"/>
          <w:szCs w:val="32"/>
        </w:rPr>
        <w:t>%。</w:t>
      </w:r>
    </w:p>
    <w:p w14:paraId="34845413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/>
          <w:sz w:val="32"/>
          <w:szCs w:val="32"/>
        </w:rPr>
        <w:t>2</w:t>
      </w:r>
      <w:r>
        <w:rPr>
          <w:rFonts w:ascii="仿宋_GB2312" w:eastAsia="仿宋_GB2312" w:hAnsi="黑体" w:cs="宋体" w:hint="eastAsia"/>
          <w:sz w:val="32"/>
          <w:szCs w:val="32"/>
        </w:rPr>
        <w:t>、</w:t>
      </w:r>
      <w:r>
        <w:rPr>
          <w:rFonts w:ascii="仿宋_GB2312" w:eastAsia="仿宋_GB2312" w:hAnsi="黑体" w:cs="宋体"/>
          <w:sz w:val="32"/>
          <w:szCs w:val="32"/>
        </w:rPr>
        <w:t>科研项目</w:t>
      </w:r>
      <w:r>
        <w:rPr>
          <w:rFonts w:ascii="仿宋_GB2312" w:eastAsia="仿宋_GB2312" w:hAnsi="黑体" w:cs="宋体" w:hint="eastAsia"/>
          <w:sz w:val="32"/>
          <w:szCs w:val="32"/>
        </w:rPr>
        <w:t>（B</w:t>
      </w:r>
      <w:r>
        <w:rPr>
          <w:rFonts w:ascii="仿宋_GB2312" w:eastAsia="仿宋_GB2312" w:hAnsi="黑体" w:cs="宋体"/>
          <w:sz w:val="32"/>
          <w:szCs w:val="32"/>
        </w:rPr>
        <w:t>2</w:t>
      </w:r>
      <w:r>
        <w:rPr>
          <w:rFonts w:ascii="仿宋_GB2312" w:eastAsia="仿宋_GB2312" w:hAnsi="黑体" w:cs="宋体" w:hint="eastAsia"/>
          <w:sz w:val="32"/>
          <w:szCs w:val="32"/>
        </w:rPr>
        <w:t xml:space="preserve">）  </w:t>
      </w:r>
    </w:p>
    <w:p w14:paraId="539A34F1" w14:textId="77777777" w:rsidR="00C136CF" w:rsidRDefault="00C136CF" w:rsidP="00C136CF">
      <w:pPr>
        <w:spacing w:line="580" w:lineRule="exact"/>
        <w:ind w:firstLineChars="198" w:firstLine="634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科研项目以立项下达文件及结题证书为依据，主持项目不限，参与项目限报2项。</w:t>
      </w:r>
    </w:p>
    <w:p w14:paraId="5DEDEBCC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（1）立项分值：</w:t>
      </w:r>
    </w:p>
    <w:p w14:paraId="0B7BE0AE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课题立项分在该课题立项当年一次性计算。课题立项分由项目负责人和参与人员按比例分配，具体分配比例为：二人的分别为70%、30%；三人的分别为50%、30%、20%；四人的分别为50%、20%、20%、10%；五人的分别为50%、20%、10%、10%、10%，排名在第五以后的不予计分。</w:t>
      </w:r>
    </w:p>
    <w:p w14:paraId="2A673872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（2）结题分值：</w:t>
      </w:r>
    </w:p>
    <w:p w14:paraId="54ED40F5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课题结题分在该课题结题当年一次性计算。按期结题按100%计算，分值由项目组人员按比例享受，主持人占60%，参加人员平均分配40%，延期一年结题按50%计算，延期二年结题按20%计算，延期结题分由项目负责人单独享受。延期二年以上（不包括二年）结题则取消结题分。</w:t>
      </w:r>
    </w:p>
    <w:p w14:paraId="2CE1E526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表2</w:t>
      </w:r>
      <w:proofErr w:type="gramStart"/>
      <w:r>
        <w:rPr>
          <w:rFonts w:ascii="仿宋_GB2312" w:eastAsia="仿宋_GB2312" w:hAnsi="ˎ̥" w:cs="宋体" w:hint="eastAsia"/>
          <w:kern w:val="0"/>
          <w:sz w:val="32"/>
          <w:szCs w:val="32"/>
        </w:rPr>
        <w:t>各</w:t>
      </w:r>
      <w:proofErr w:type="gramEnd"/>
      <w:r>
        <w:rPr>
          <w:rFonts w:ascii="仿宋_GB2312" w:eastAsia="仿宋_GB2312" w:hAnsi="ˎ̥" w:cs="宋体" w:hint="eastAsia"/>
          <w:kern w:val="0"/>
          <w:sz w:val="32"/>
          <w:szCs w:val="32"/>
        </w:rPr>
        <w:t>类科研项目得分标准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4"/>
        <w:gridCol w:w="1187"/>
        <w:gridCol w:w="1199"/>
      </w:tblGrid>
      <w:tr w:rsidR="00C136CF" w14:paraId="6AFAB409" w14:textId="77777777" w:rsidTr="001553EA">
        <w:trPr>
          <w:cantSplit/>
          <w:trHeight w:val="90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D17" w14:textId="77777777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lastRenderedPageBreak/>
              <w:t>项目类别（以《吉首大学科研经费配套管理办法》为准）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6D7" w14:textId="77777777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立项分值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6C4" w14:textId="77777777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结题分值</w:t>
            </w:r>
          </w:p>
        </w:tc>
      </w:tr>
      <w:tr w:rsidR="00C136CF" w14:paraId="2BFB095F" w14:textId="77777777" w:rsidTr="001553EA">
        <w:trPr>
          <w:cantSplit/>
          <w:trHeight w:val="1058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09F" w14:textId="77777777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国家级：国家自</w:t>
            </w: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科基金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 xml:space="preserve">项目、国家社科基金项目、国家软科学项目、国家“973”“863”计划项目、国家科技支撑计划、科技基础条件平台建设计划、重大专项、国家教育科学规划项目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5745" w14:textId="294EBF39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20分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528" w14:textId="4D0AAFDE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30分</w:t>
            </w:r>
          </w:p>
        </w:tc>
      </w:tr>
      <w:tr w:rsidR="00C136CF" w14:paraId="4C6C2E42" w14:textId="77777777" w:rsidTr="001553EA">
        <w:trPr>
          <w:cantSplit/>
          <w:trHeight w:val="357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32F" w14:textId="77777777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省部级：科技部其他项目、国家级项目子课题（以正式下达吉首大学的立项批文和课题申报书为准）、教育部项目、省自</w:t>
            </w: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科基金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项目 、省社科基金项目 、省社科</w:t>
            </w: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联项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目 、省软科学项目 、省教育科学规划项目、省教研教改课题、省研究生创新课题等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B78" w14:textId="2E09C066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12分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274" w14:textId="4726E059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20分</w:t>
            </w:r>
          </w:p>
        </w:tc>
      </w:tr>
      <w:tr w:rsidR="00C136CF" w14:paraId="2D2CE11E" w14:textId="77777777" w:rsidTr="001553EA">
        <w:trPr>
          <w:trHeight w:val="90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607" w14:textId="77777777" w:rsidR="00C136CF" w:rsidRDefault="00C136CF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州科技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局计划项目、州社科联课题、校级科研课题、教研教改课题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266" w14:textId="795E29A4" w:rsidR="00C136CF" w:rsidRDefault="00F20BDC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>3</w:t>
            </w:r>
            <w:r w:rsidR="00C136CF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D3D" w14:textId="70EAAD01" w:rsidR="00C136CF" w:rsidRDefault="00F20BDC" w:rsidP="001553EA">
            <w:pPr>
              <w:widowControl/>
              <w:tabs>
                <w:tab w:val="left" w:pos="360"/>
              </w:tabs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>4</w:t>
            </w:r>
            <w:r w:rsidR="00C136CF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分</w:t>
            </w:r>
          </w:p>
        </w:tc>
      </w:tr>
    </w:tbl>
    <w:p w14:paraId="2DC506AE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/>
          <w:sz w:val="32"/>
          <w:szCs w:val="32"/>
        </w:rPr>
        <w:t>3</w:t>
      </w:r>
      <w:r>
        <w:rPr>
          <w:rFonts w:ascii="仿宋_GB2312" w:eastAsia="仿宋_GB2312" w:hAnsi="黑体" w:cs="宋体" w:hint="eastAsia"/>
          <w:sz w:val="32"/>
          <w:szCs w:val="32"/>
        </w:rPr>
        <w:t>、专业竞赛（B3）</w:t>
      </w:r>
    </w:p>
    <w:p w14:paraId="7A9DFF53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（1）参加 “挑战杯”课外科技作品比赛、湖南省研究生创新论坛、数学建模等学科专业学术性比赛按《政府部门、各级协会、学会等学术活动及奖项分值》加分。专业竞赛奖项只限报5项最具代表性的奖励，超出的项目不计分。</w:t>
      </w:r>
    </w:p>
    <w:p w14:paraId="1A59033F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政府部门、各级协会、学会等学术活动及奖项分值</w:t>
      </w:r>
    </w:p>
    <w:tbl>
      <w:tblPr>
        <w:tblW w:w="832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335"/>
        <w:gridCol w:w="1977"/>
        <w:gridCol w:w="2197"/>
      </w:tblGrid>
      <w:tr w:rsidR="00C136CF" w14:paraId="2101835E" w14:textId="77777777" w:rsidTr="001553EA">
        <w:trPr>
          <w:trHeight w:val="340"/>
          <w:tblCellSpacing w:w="0" w:type="dxa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5789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获奖级别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0FFD4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58C8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省、部级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1D8A9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州、校级</w:t>
            </w:r>
          </w:p>
        </w:tc>
      </w:tr>
      <w:tr w:rsidR="00C136CF" w14:paraId="5773DBEA" w14:textId="77777777" w:rsidTr="001553EA">
        <w:trPr>
          <w:trHeight w:val="340"/>
          <w:tblCellSpacing w:w="0" w:type="dxa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7AEC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一等或特等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9E68" w14:textId="69CEEB2D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BA1E" w14:textId="57907DCE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B15E5" w14:textId="688F00A9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C136CF" w14:paraId="0E25F7F3" w14:textId="77777777" w:rsidTr="001553EA">
        <w:trPr>
          <w:trHeight w:val="340"/>
          <w:tblCellSpacing w:w="0" w:type="dxa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8853D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二等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C37D9" w14:textId="4221141C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4CA2" w14:textId="5D372951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3C3A8" w14:textId="51193793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C136CF" w14:paraId="1CEF13E6" w14:textId="77777777" w:rsidTr="001553EA">
        <w:trPr>
          <w:trHeight w:val="340"/>
          <w:tblCellSpacing w:w="0" w:type="dxa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D8AD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三等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655EA" w14:textId="0A0D4C31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ACF86" w14:textId="2838EE54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EF2A" w14:textId="4F75D69F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C136CF" w14:paraId="07BC8545" w14:textId="77777777" w:rsidTr="001553EA">
        <w:trPr>
          <w:trHeight w:val="340"/>
          <w:tblCellSpacing w:w="0" w:type="dxa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B2451" w14:textId="77777777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四等或优秀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EF05" w14:textId="3B30BB5C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A8A7A" w14:textId="2B1BE78E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F473B" w14:textId="76B771E4" w:rsidR="00C136CF" w:rsidRDefault="00C136CF" w:rsidP="001553EA">
            <w:pPr>
              <w:widowControl/>
              <w:tabs>
                <w:tab w:val="left" w:pos="360"/>
              </w:tabs>
              <w:spacing w:line="580" w:lineRule="exact"/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2</w:t>
            </w:r>
          </w:p>
        </w:tc>
      </w:tr>
    </w:tbl>
    <w:p w14:paraId="66514B95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（2）共同参与合作的获奖分值根据负责人和参与人员按比例分配，具体分配比例为：二人的分别为70%、30%；三人的分别为50%、30%、20%；四人的分别为50%、20%、20%、10%；五人的分别为50%、20%、10%、10%、10%，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排名在第五以后的不予计分。所获奖项为团体奖，但排名不分先后的，所有获奖成员平均分配最高加分分值。同一项目重复获奖的，按最高类别计算。</w:t>
      </w:r>
    </w:p>
    <w:p w14:paraId="57CD70B7" w14:textId="77777777" w:rsidR="00C136CF" w:rsidRDefault="00C136CF" w:rsidP="00C136CF">
      <w:pPr>
        <w:spacing w:line="40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4、撰写著作、文章</w:t>
      </w:r>
      <w:r>
        <w:rPr>
          <w:rFonts w:ascii="仿宋_GB2312" w:eastAsia="仿宋_GB2312" w:hAnsi="黑体" w:cs="宋体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B4</w:t>
      </w:r>
      <w:r>
        <w:rPr>
          <w:rFonts w:ascii="仿宋_GB2312" w:eastAsia="仿宋_GB2312" w:hAnsi="黑体" w:cs="宋体"/>
          <w:sz w:val="32"/>
          <w:szCs w:val="32"/>
        </w:rPr>
        <w:t>）</w:t>
      </w:r>
      <w:r>
        <w:rPr>
          <w:rFonts w:ascii="仿宋_GB2312" w:eastAsia="仿宋_GB2312" w:hAnsi="黑体" w:cs="宋体" w:hint="eastAsia"/>
          <w:sz w:val="32"/>
          <w:szCs w:val="32"/>
        </w:rPr>
        <w:t xml:space="preserve"> </w:t>
      </w:r>
    </w:p>
    <w:tbl>
      <w:tblPr>
        <w:tblW w:w="6223" w:type="dxa"/>
        <w:tblCellSpacing w:w="0" w:type="dxa"/>
        <w:tblInd w:w="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084"/>
        <w:gridCol w:w="1619"/>
      </w:tblGrid>
      <w:tr w:rsidR="00C136CF" w14:paraId="1D5F71D0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7F69F14C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其它类型</w:t>
            </w:r>
          </w:p>
        </w:tc>
        <w:tc>
          <w:tcPr>
            <w:tcW w:w="2084" w:type="dxa"/>
            <w:vAlign w:val="center"/>
          </w:tcPr>
          <w:p w14:paraId="1E5AE221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得分（分/千字）</w:t>
            </w:r>
          </w:p>
        </w:tc>
        <w:tc>
          <w:tcPr>
            <w:tcW w:w="1619" w:type="dxa"/>
            <w:vAlign w:val="center"/>
          </w:tcPr>
          <w:p w14:paraId="1FA1C6A9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单项限分</w:t>
            </w:r>
          </w:p>
          <w:p w14:paraId="1C4EFD7D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（分/千字） </w:t>
            </w:r>
          </w:p>
        </w:tc>
      </w:tr>
      <w:tr w:rsidR="00C136CF" w14:paraId="22CD5991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719E0463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个人专著</w:t>
            </w:r>
          </w:p>
        </w:tc>
        <w:tc>
          <w:tcPr>
            <w:tcW w:w="2084" w:type="dxa"/>
            <w:vAlign w:val="center"/>
          </w:tcPr>
          <w:p w14:paraId="561B434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0.5</w:t>
            </w:r>
          </w:p>
        </w:tc>
        <w:tc>
          <w:tcPr>
            <w:tcW w:w="1619" w:type="dxa"/>
            <w:vAlign w:val="center"/>
          </w:tcPr>
          <w:p w14:paraId="6EF0B143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15.0</w:t>
            </w:r>
          </w:p>
        </w:tc>
      </w:tr>
      <w:tr w:rsidR="00C136CF" w14:paraId="20A10BA0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3AF1DDD4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教育部统编教材</w:t>
            </w:r>
          </w:p>
        </w:tc>
        <w:tc>
          <w:tcPr>
            <w:tcW w:w="2084" w:type="dxa"/>
            <w:vAlign w:val="center"/>
          </w:tcPr>
          <w:p w14:paraId="6BD7D2CC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0.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1619" w:type="dxa"/>
            <w:vAlign w:val="center"/>
          </w:tcPr>
          <w:p w14:paraId="51BED292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10.0</w:t>
            </w:r>
          </w:p>
        </w:tc>
      </w:tr>
      <w:tr w:rsidR="00C136CF" w14:paraId="05EB889A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5D47B1C5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湖南省教委统编教材</w:t>
            </w:r>
          </w:p>
        </w:tc>
        <w:tc>
          <w:tcPr>
            <w:tcW w:w="2084" w:type="dxa"/>
            <w:vAlign w:val="center"/>
          </w:tcPr>
          <w:p w14:paraId="227BB8B2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0.4</w:t>
            </w:r>
          </w:p>
        </w:tc>
        <w:tc>
          <w:tcPr>
            <w:tcW w:w="1619" w:type="dxa"/>
            <w:vAlign w:val="center"/>
          </w:tcPr>
          <w:p w14:paraId="7F694E3D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10.0</w:t>
            </w:r>
          </w:p>
        </w:tc>
      </w:tr>
      <w:tr w:rsidR="00C136CF" w14:paraId="549AC7EF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37E43AF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一般教材</w:t>
            </w:r>
          </w:p>
        </w:tc>
        <w:tc>
          <w:tcPr>
            <w:tcW w:w="2084" w:type="dxa"/>
            <w:vAlign w:val="center"/>
          </w:tcPr>
          <w:p w14:paraId="49B6BFFD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0.2</w:t>
            </w:r>
          </w:p>
        </w:tc>
        <w:tc>
          <w:tcPr>
            <w:tcW w:w="1619" w:type="dxa"/>
            <w:vAlign w:val="center"/>
          </w:tcPr>
          <w:p w14:paraId="02F037D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10.0</w:t>
            </w:r>
          </w:p>
        </w:tc>
      </w:tr>
      <w:tr w:rsidR="00C136CF" w14:paraId="422967DB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50F508B2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译著</w:t>
            </w:r>
          </w:p>
        </w:tc>
        <w:tc>
          <w:tcPr>
            <w:tcW w:w="2084" w:type="dxa"/>
            <w:vAlign w:val="center"/>
          </w:tcPr>
          <w:p w14:paraId="635B8295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0.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1619" w:type="dxa"/>
            <w:vAlign w:val="center"/>
          </w:tcPr>
          <w:p w14:paraId="48AD79E0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10.0</w:t>
            </w:r>
          </w:p>
        </w:tc>
      </w:tr>
      <w:tr w:rsidR="00C136CF" w14:paraId="3847CC3D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49822276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其他读物</w:t>
            </w:r>
          </w:p>
        </w:tc>
        <w:tc>
          <w:tcPr>
            <w:tcW w:w="2084" w:type="dxa"/>
            <w:vAlign w:val="center"/>
          </w:tcPr>
          <w:p w14:paraId="2070E3E8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0.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1619" w:type="dxa"/>
            <w:vAlign w:val="center"/>
          </w:tcPr>
          <w:p w14:paraId="25E4095C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5.0</w:t>
            </w:r>
          </w:p>
        </w:tc>
      </w:tr>
      <w:tr w:rsidR="00C136CF" w14:paraId="44613E65" w14:textId="77777777" w:rsidTr="001553EA">
        <w:trPr>
          <w:trHeight w:val="300"/>
          <w:tblCellSpacing w:w="0" w:type="dxa"/>
        </w:trPr>
        <w:tc>
          <w:tcPr>
            <w:tcW w:w="2520" w:type="dxa"/>
            <w:vAlign w:val="center"/>
          </w:tcPr>
          <w:p w14:paraId="35731461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重要报刊</w:t>
            </w:r>
          </w:p>
        </w:tc>
        <w:tc>
          <w:tcPr>
            <w:tcW w:w="2084" w:type="dxa"/>
            <w:vAlign w:val="center"/>
          </w:tcPr>
          <w:p w14:paraId="1AE1AD60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0.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1619" w:type="dxa"/>
            <w:vAlign w:val="center"/>
          </w:tcPr>
          <w:p w14:paraId="5EC4F113" w14:textId="77777777" w:rsidR="00C136CF" w:rsidRDefault="00C136CF" w:rsidP="001553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5.0</w:t>
            </w:r>
          </w:p>
        </w:tc>
      </w:tr>
    </w:tbl>
    <w:p w14:paraId="61A37005" w14:textId="46562B6F" w:rsidR="00C136CF" w:rsidRDefault="00C136CF" w:rsidP="00C136CF">
      <w:pPr>
        <w:spacing w:line="500" w:lineRule="exact"/>
        <w:ind w:firstLineChars="200" w:firstLine="480"/>
        <w:rPr>
          <w:rFonts w:ascii="仿宋_GB2312" w:eastAsia="仿宋_GB2312" w:hAnsi="黑体" w:cs="宋体"/>
          <w:sz w:val="24"/>
        </w:rPr>
      </w:pPr>
      <w:r>
        <w:rPr>
          <w:rFonts w:ascii="仿宋_GB2312" w:eastAsia="仿宋_GB2312" w:hAnsi="黑体" w:cs="宋体"/>
          <w:sz w:val="24"/>
        </w:rPr>
        <w:t>注：</w:t>
      </w:r>
      <w:r>
        <w:rPr>
          <w:rFonts w:ascii="仿宋_GB2312" w:eastAsia="仿宋_GB2312" w:hAnsi="黑体" w:cs="宋体" w:hint="eastAsia"/>
          <w:sz w:val="24"/>
        </w:rPr>
        <w:t>1、</w:t>
      </w:r>
      <w:r>
        <w:rPr>
          <w:rFonts w:ascii="仿宋_GB2312" w:eastAsia="仿宋_GB2312" w:hAnsi="黑体" w:cs="宋体"/>
          <w:sz w:val="24"/>
        </w:rPr>
        <w:t>重要报刊</w:t>
      </w:r>
      <w:r>
        <w:rPr>
          <w:rFonts w:ascii="仿宋_GB2312" w:eastAsia="仿宋_GB2312" w:hAnsi="黑体" w:cs="宋体" w:hint="eastAsia"/>
          <w:sz w:val="24"/>
        </w:rPr>
        <w:t>标准参照我校宣传部相关标准，撰写著作、文章项目只限报2项最具代表性作品。</w:t>
      </w:r>
    </w:p>
    <w:p w14:paraId="560D6D05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5、发明专利</w:t>
      </w:r>
      <w:r>
        <w:rPr>
          <w:rFonts w:ascii="仿宋_GB2312" w:eastAsia="仿宋_GB2312" w:hAnsi="黑体" w:cs="宋体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sz w:val="32"/>
          <w:szCs w:val="32"/>
        </w:rPr>
        <w:t>B5</w:t>
      </w:r>
      <w:r>
        <w:rPr>
          <w:rFonts w:ascii="仿宋_GB2312" w:eastAsia="仿宋_GB2312" w:hAnsi="黑体" w:cs="宋体"/>
          <w:sz w:val="32"/>
          <w:szCs w:val="32"/>
        </w:rPr>
        <w:t>）</w:t>
      </w:r>
    </w:p>
    <w:p w14:paraId="5C1C46A9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（1）国家发明专利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</w:p>
    <w:p w14:paraId="43CFA62C" w14:textId="036028BF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以吉首大学为第一授权单位获得国家发明专利权的，加分总值为</w:t>
      </w:r>
      <w:r w:rsidR="00717A7E">
        <w:rPr>
          <w:rFonts w:ascii="仿宋_GB2312" w:eastAsia="仿宋_GB2312" w:hAnsi="ˎ̥" w:cs="宋体"/>
          <w:kern w:val="0"/>
          <w:sz w:val="32"/>
          <w:szCs w:val="32"/>
        </w:rPr>
        <w:t>15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分。排名第1、第2、第3名的加分权重分别为75%、50%和25%，第4名及以后的成员加分权重为10%。限报1项代表性的专利。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</w:p>
    <w:p w14:paraId="1026CB97" w14:textId="77777777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（2）外观设计、实用新型专利及软件著作权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</w:p>
    <w:p w14:paraId="3B5D1F05" w14:textId="4C4B1982" w:rsidR="00C136CF" w:rsidRDefault="00C136CF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以吉首大学为第一授权单位获得外观设计、实用新型专利及软件著作权的，加分总值为</w:t>
      </w:r>
      <w:r w:rsidR="00C84456">
        <w:rPr>
          <w:rFonts w:ascii="仿宋_GB2312" w:eastAsia="仿宋_GB2312" w:hAnsi="ˎ̥" w:cs="宋体"/>
          <w:kern w:val="0"/>
          <w:sz w:val="32"/>
          <w:szCs w:val="32"/>
        </w:rPr>
        <w:t>10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分。排名第1、第2、第3名的加分权重分别为75%、50%和25%，第4名及以后的成员加分权重为10%。限报1项代表性的专利。</w:t>
      </w:r>
    </w:p>
    <w:p w14:paraId="60731852" w14:textId="354716C8" w:rsidR="00BE49F7" w:rsidRDefault="001A6B72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/>
          <w:kern w:val="0"/>
          <w:sz w:val="32"/>
          <w:szCs w:val="32"/>
        </w:rPr>
        <w:t>6</w:t>
      </w:r>
      <w:r w:rsidR="00BE49F7">
        <w:rPr>
          <w:rFonts w:ascii="仿宋_GB2312" w:eastAsia="仿宋_GB2312" w:hAnsi="ˎ̥" w:cs="宋体" w:hint="eastAsia"/>
          <w:kern w:val="0"/>
          <w:sz w:val="32"/>
          <w:szCs w:val="32"/>
        </w:rPr>
        <w:t>、翻译资格证（B</w:t>
      </w:r>
      <w:r>
        <w:rPr>
          <w:rFonts w:ascii="仿宋_GB2312" w:eastAsia="仿宋_GB2312" w:hAnsi="ˎ̥" w:cs="宋体"/>
          <w:kern w:val="0"/>
          <w:sz w:val="32"/>
          <w:szCs w:val="32"/>
        </w:rPr>
        <w:t>6</w:t>
      </w:r>
      <w:r w:rsidR="00BE49F7">
        <w:rPr>
          <w:rFonts w:ascii="仿宋_GB2312" w:eastAsia="仿宋_GB2312" w:hAnsi="ˎ̥" w:cs="宋体" w:hint="eastAsia"/>
          <w:kern w:val="0"/>
          <w:sz w:val="32"/>
          <w:szCs w:val="32"/>
        </w:rPr>
        <w:t>）</w:t>
      </w:r>
    </w:p>
    <w:p w14:paraId="3F4E3B20" w14:textId="2222BC71" w:rsidR="002247DC" w:rsidRPr="00BE49F7" w:rsidRDefault="002247DC" w:rsidP="00C136CF">
      <w:pPr>
        <w:widowControl/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在评奖年度内获得口译/笔译等级证书（CATTI）三等参照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省级</w:t>
      </w: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一般刊物加分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（2分）</w:t>
      </w: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，获得口译/笔译等级证书（CATTI）二等参照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D</w:t>
      </w:r>
      <w:proofErr w:type="gramStart"/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级</w:t>
      </w: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核心</w:t>
      </w:r>
      <w:proofErr w:type="gramEnd"/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刊物加分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（1</w:t>
      </w:r>
      <w:r w:rsidR="00DA02C6">
        <w:rPr>
          <w:rFonts w:ascii="仿宋_GB2312" w:eastAsia="仿宋_GB2312" w:hAnsi="ˎ̥" w:cs="宋体"/>
          <w:kern w:val="0"/>
          <w:sz w:val="32"/>
          <w:szCs w:val="32"/>
        </w:rPr>
        <w:t>2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分）</w:t>
      </w: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，获得口译/笔译等级证书（CATTI）一等按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B级权威刊物</w:t>
      </w: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标准加分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（3</w:t>
      </w:r>
      <w:r w:rsidR="00DA02C6">
        <w:rPr>
          <w:rFonts w:ascii="仿宋_GB2312" w:eastAsia="仿宋_GB2312" w:hAnsi="ˎ̥" w:cs="宋体"/>
          <w:kern w:val="0"/>
          <w:sz w:val="32"/>
          <w:szCs w:val="32"/>
        </w:rPr>
        <w:t>0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>分）</w:t>
      </w:r>
      <w:r w:rsidRPr="002247DC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  <w:r w:rsidR="00DA02C6"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</w:t>
      </w:r>
      <w:r w:rsidR="00DA02C6">
        <w:rPr>
          <w:rFonts w:ascii="仿宋_GB2312" w:eastAsia="仿宋_GB2312" w:hAnsi="ˎ̥" w:cs="宋体"/>
          <w:kern w:val="0"/>
          <w:sz w:val="32"/>
          <w:szCs w:val="32"/>
        </w:rPr>
        <w:t xml:space="preserve"> </w:t>
      </w:r>
    </w:p>
    <w:p w14:paraId="7E7BE15F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三、社会活动C</w:t>
      </w:r>
    </w:p>
    <w:p w14:paraId="7182028E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社会活动分由活动竞赛分、活动表彰奖励分、研究生干部分3项分值累加，社会活动总分不超过10分。</w:t>
      </w:r>
    </w:p>
    <w:p w14:paraId="23A8E3F8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计算公式为：C</w:t>
      </w:r>
      <w:r>
        <w:rPr>
          <w:rFonts w:ascii="仿宋_GB2312" w:eastAsia="仿宋_GB2312" w:hAnsi="黑体" w:cs="宋体"/>
          <w:sz w:val="32"/>
          <w:szCs w:val="32"/>
        </w:rPr>
        <w:t>＝</w:t>
      </w:r>
      <w:r>
        <w:rPr>
          <w:rFonts w:ascii="仿宋_GB2312" w:eastAsia="仿宋_GB2312" w:hAnsi="黑体" w:cs="宋体" w:hint="eastAsia"/>
          <w:sz w:val="32"/>
          <w:szCs w:val="32"/>
        </w:rPr>
        <w:t>C1</w:t>
      </w:r>
      <w:r>
        <w:rPr>
          <w:rFonts w:ascii="仿宋_GB2312" w:eastAsia="仿宋_GB2312" w:hAnsi="黑体" w:cs="宋体"/>
          <w:sz w:val="32"/>
          <w:szCs w:val="32"/>
        </w:rPr>
        <w:t>＋</w:t>
      </w:r>
      <w:r>
        <w:rPr>
          <w:rFonts w:ascii="仿宋_GB2312" w:eastAsia="仿宋_GB2312" w:hAnsi="黑体" w:cs="宋体" w:hint="eastAsia"/>
          <w:sz w:val="32"/>
          <w:szCs w:val="32"/>
        </w:rPr>
        <w:t>C2</w:t>
      </w:r>
      <w:r>
        <w:rPr>
          <w:rFonts w:ascii="仿宋_GB2312" w:eastAsia="仿宋_GB2312" w:hAnsi="黑体" w:cs="宋体"/>
          <w:sz w:val="32"/>
          <w:szCs w:val="32"/>
        </w:rPr>
        <w:t>＋</w:t>
      </w:r>
      <w:r>
        <w:rPr>
          <w:rFonts w:ascii="仿宋_GB2312" w:eastAsia="仿宋_GB2312" w:hAnsi="黑体" w:cs="宋体" w:hint="eastAsia"/>
          <w:sz w:val="32"/>
          <w:szCs w:val="32"/>
        </w:rPr>
        <w:t>C3</w:t>
      </w:r>
    </w:p>
    <w:p w14:paraId="213E679A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1、活动竞赛(C1)</w:t>
      </w:r>
    </w:p>
    <w:p w14:paraId="721955DC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社会活动竞赛奖励分值</w:t>
      </w:r>
    </w:p>
    <w:tbl>
      <w:tblPr>
        <w:tblW w:w="712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880"/>
        <w:gridCol w:w="1738"/>
        <w:gridCol w:w="1738"/>
      </w:tblGrid>
      <w:tr w:rsidR="00C136CF" w14:paraId="795CED8D" w14:textId="77777777" w:rsidTr="001553EA">
        <w:trPr>
          <w:trHeight w:val="429"/>
          <w:tblCellSpacing w:w="0" w:type="dxa"/>
          <w:jc w:val="center"/>
        </w:trPr>
        <w:tc>
          <w:tcPr>
            <w:tcW w:w="1764" w:type="dxa"/>
            <w:vAlign w:val="center"/>
          </w:tcPr>
          <w:p w14:paraId="50FFCDBC" w14:textId="77777777" w:rsidR="00C136CF" w:rsidRDefault="00C136CF" w:rsidP="001553EA">
            <w:pPr>
              <w:shd w:val="clear" w:color="auto" w:fill="FFFFFF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奖励级别</w:t>
            </w:r>
          </w:p>
        </w:tc>
        <w:tc>
          <w:tcPr>
            <w:tcW w:w="1880" w:type="dxa"/>
            <w:vAlign w:val="center"/>
          </w:tcPr>
          <w:p w14:paraId="00848609" w14:textId="77777777" w:rsidR="00C136CF" w:rsidRDefault="00C136CF" w:rsidP="001553EA">
            <w:pPr>
              <w:shd w:val="clear" w:color="auto" w:fill="FFFFFF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国家级</w:t>
            </w:r>
          </w:p>
        </w:tc>
        <w:tc>
          <w:tcPr>
            <w:tcW w:w="1738" w:type="dxa"/>
            <w:vAlign w:val="center"/>
          </w:tcPr>
          <w:p w14:paraId="7716A77C" w14:textId="77777777" w:rsidR="00C136CF" w:rsidRDefault="00C136CF" w:rsidP="001553EA">
            <w:pPr>
              <w:shd w:val="clear" w:color="auto" w:fill="FFFFFF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省、部级</w:t>
            </w:r>
          </w:p>
        </w:tc>
        <w:tc>
          <w:tcPr>
            <w:tcW w:w="1738" w:type="dxa"/>
            <w:vAlign w:val="center"/>
          </w:tcPr>
          <w:p w14:paraId="3B24444C" w14:textId="77777777" w:rsidR="00C136CF" w:rsidRDefault="00C136CF" w:rsidP="001553EA">
            <w:pPr>
              <w:shd w:val="clear" w:color="auto" w:fill="FFFFFF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州、校级</w:t>
            </w:r>
          </w:p>
        </w:tc>
      </w:tr>
      <w:tr w:rsidR="00C136CF" w14:paraId="08FB63A2" w14:textId="77777777" w:rsidTr="001553EA">
        <w:trPr>
          <w:trHeight w:val="181"/>
          <w:tblCellSpacing w:w="0" w:type="dxa"/>
          <w:jc w:val="center"/>
        </w:trPr>
        <w:tc>
          <w:tcPr>
            <w:tcW w:w="1764" w:type="dxa"/>
            <w:vAlign w:val="center"/>
          </w:tcPr>
          <w:p w14:paraId="7D12212C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一等或特等</w:t>
            </w:r>
          </w:p>
        </w:tc>
        <w:tc>
          <w:tcPr>
            <w:tcW w:w="1880" w:type="dxa"/>
            <w:vAlign w:val="center"/>
          </w:tcPr>
          <w:p w14:paraId="3B8F8501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 w14:paraId="0BEE401F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 w14:paraId="4E1EA70C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C136CF" w14:paraId="739B9FF1" w14:textId="77777777" w:rsidTr="001553EA">
        <w:trPr>
          <w:trHeight w:val="90"/>
          <w:tblCellSpacing w:w="0" w:type="dxa"/>
          <w:jc w:val="center"/>
        </w:trPr>
        <w:tc>
          <w:tcPr>
            <w:tcW w:w="1764" w:type="dxa"/>
            <w:vAlign w:val="center"/>
          </w:tcPr>
          <w:p w14:paraId="2F2A0363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二等</w:t>
            </w:r>
          </w:p>
        </w:tc>
        <w:tc>
          <w:tcPr>
            <w:tcW w:w="1880" w:type="dxa"/>
            <w:vAlign w:val="center"/>
          </w:tcPr>
          <w:p w14:paraId="79D0B604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 w14:paraId="56E3BB7A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 w14:paraId="799C1341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</w:t>
            </w:r>
          </w:p>
        </w:tc>
      </w:tr>
      <w:tr w:rsidR="00C136CF" w14:paraId="77220883" w14:textId="77777777" w:rsidTr="001553EA">
        <w:trPr>
          <w:trHeight w:val="90"/>
          <w:tblCellSpacing w:w="0" w:type="dxa"/>
          <w:jc w:val="center"/>
        </w:trPr>
        <w:tc>
          <w:tcPr>
            <w:tcW w:w="1764" w:type="dxa"/>
            <w:vAlign w:val="center"/>
          </w:tcPr>
          <w:p w14:paraId="3453E028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三等</w:t>
            </w:r>
          </w:p>
        </w:tc>
        <w:tc>
          <w:tcPr>
            <w:tcW w:w="1880" w:type="dxa"/>
            <w:vAlign w:val="center"/>
          </w:tcPr>
          <w:p w14:paraId="10CB1EE6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 w14:paraId="5B6D1227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 w14:paraId="025E4FA4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C136CF" w14:paraId="16DCA4FF" w14:textId="77777777" w:rsidTr="001553EA">
        <w:trPr>
          <w:trHeight w:val="90"/>
          <w:tblCellSpacing w:w="0" w:type="dxa"/>
          <w:jc w:val="center"/>
        </w:trPr>
        <w:tc>
          <w:tcPr>
            <w:tcW w:w="1764" w:type="dxa"/>
            <w:vAlign w:val="center"/>
          </w:tcPr>
          <w:p w14:paraId="6FAD83CC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四等或优秀</w:t>
            </w:r>
          </w:p>
        </w:tc>
        <w:tc>
          <w:tcPr>
            <w:tcW w:w="1880" w:type="dxa"/>
            <w:vAlign w:val="center"/>
          </w:tcPr>
          <w:p w14:paraId="6EA623C4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 w14:paraId="76B6FD60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</w:t>
            </w:r>
          </w:p>
        </w:tc>
        <w:tc>
          <w:tcPr>
            <w:tcW w:w="1738" w:type="dxa"/>
            <w:vAlign w:val="center"/>
          </w:tcPr>
          <w:p w14:paraId="652350B9" w14:textId="77777777" w:rsidR="00C136CF" w:rsidRDefault="00C136CF" w:rsidP="001553EA">
            <w:pPr>
              <w:shd w:val="clear" w:color="auto" w:fill="FFFFFF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0.5</w:t>
            </w:r>
          </w:p>
        </w:tc>
      </w:tr>
    </w:tbl>
    <w:p w14:paraId="29B291AC" w14:textId="77777777" w:rsidR="00C136CF" w:rsidRDefault="00C136CF" w:rsidP="00C136CF">
      <w:pPr>
        <w:spacing w:line="50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2、活动表彰奖励（C2）</w:t>
      </w:r>
    </w:p>
    <w:p w14:paraId="428B2E74" w14:textId="77777777" w:rsidR="00C136CF" w:rsidRDefault="00C136CF" w:rsidP="00C136CF">
      <w:pPr>
        <w:shd w:val="clear" w:color="auto" w:fill="FFFFFF"/>
        <w:snapToGrid w:val="0"/>
        <w:spacing w:line="500" w:lineRule="exact"/>
        <w:jc w:val="center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社会活动表彰奖励分值</w:t>
      </w:r>
    </w:p>
    <w:tbl>
      <w:tblPr>
        <w:tblW w:w="842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05"/>
        <w:gridCol w:w="2106"/>
        <w:gridCol w:w="2105"/>
      </w:tblGrid>
      <w:tr w:rsidR="00C136CF" w14:paraId="50383B48" w14:textId="77777777" w:rsidTr="001553EA">
        <w:trPr>
          <w:trHeight w:val="399"/>
          <w:tblCellSpacing w:w="0" w:type="dxa"/>
        </w:trPr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F01B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奖励类别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51F17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国家级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682C2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省、部级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3184D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州、校级</w:t>
            </w:r>
          </w:p>
        </w:tc>
      </w:tr>
      <w:tr w:rsidR="00C136CF" w14:paraId="5B83F083" w14:textId="77777777" w:rsidTr="001553EA">
        <w:trPr>
          <w:trHeight w:val="253"/>
          <w:tblCellSpacing w:w="0" w:type="dxa"/>
        </w:trPr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715FF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优秀集体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38D22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A45B7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5AC3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</w:tr>
      <w:tr w:rsidR="00C136CF" w14:paraId="05488A25" w14:textId="77777777" w:rsidTr="001553EA">
        <w:trPr>
          <w:trHeight w:val="343"/>
          <w:tblCellSpacing w:w="0" w:type="dxa"/>
        </w:trPr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EAD39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优秀个人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6988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549C4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C95B" w14:textId="77777777" w:rsidR="00C136CF" w:rsidRDefault="00C136CF" w:rsidP="001553EA">
            <w:pPr>
              <w:shd w:val="clear" w:color="auto" w:fill="FFFFFF"/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</w:tr>
    </w:tbl>
    <w:p w14:paraId="4AE85800" w14:textId="77777777" w:rsidR="00C136CF" w:rsidRDefault="00C136CF" w:rsidP="00C136CF">
      <w:pPr>
        <w:spacing w:line="500" w:lineRule="exact"/>
        <w:ind w:firstLineChars="200" w:firstLine="420"/>
        <w:rPr>
          <w:rFonts w:ascii="仿宋_GB2312" w:eastAsia="仿宋_GB2312" w:hAnsi="黑体" w:cs="宋体"/>
          <w:sz w:val="24"/>
        </w:rPr>
      </w:pPr>
      <w:r>
        <w:rPr>
          <w:rFonts w:ascii="宋体" w:hAnsi="宋体" w:cs="宋体" w:hint="eastAsia"/>
        </w:rPr>
        <w:t xml:space="preserve"> </w:t>
      </w:r>
      <w:r>
        <w:rPr>
          <w:rFonts w:ascii="仿宋_GB2312" w:eastAsia="仿宋_GB2312" w:hAnsi="黑体" w:cs="宋体" w:hint="eastAsia"/>
          <w:sz w:val="24"/>
        </w:rPr>
        <w:t xml:space="preserve"> 注：所有奖项必须出具相关获奖证书或相关证明材料。所获奖项为个人奖时,加分分值为相应获奖等级的最高加分分值。所获奖项为团体奖时，团体内成员共同分配最高加分分值，排名第1、第2、第3名的加分权重分别为75%、50%和25%，第4名及以后的成员加分权重为10%。所获奖项为团体奖，但排名不分先后的，所有获奖成员平均分配最高加分分值。同一项目重复获奖的，按最高类别计算。</w:t>
      </w:r>
    </w:p>
    <w:p w14:paraId="4E84D86F" w14:textId="77777777" w:rsidR="00C136CF" w:rsidRDefault="00C136CF" w:rsidP="00C136CF">
      <w:pPr>
        <w:tabs>
          <w:tab w:val="left" w:pos="360"/>
        </w:tabs>
        <w:spacing w:line="400" w:lineRule="exact"/>
        <w:ind w:leftChars="50" w:left="105" w:firstLineChars="150" w:firstLine="480"/>
        <w:rPr>
          <w:rFonts w:ascii="仿宋_GB2312" w:eastAsia="仿宋_GB2312" w:hAnsi="黑体" w:cs="宋体"/>
          <w:sz w:val="32"/>
          <w:szCs w:val="32"/>
        </w:rPr>
      </w:pPr>
      <w:bookmarkStart w:id="0" w:name="_Hlk524682698"/>
      <w:r>
        <w:rPr>
          <w:rFonts w:ascii="仿宋_GB2312" w:eastAsia="仿宋_GB2312" w:hAnsi="黑体" w:cs="宋体" w:hint="eastAsia"/>
          <w:sz w:val="32"/>
          <w:szCs w:val="32"/>
        </w:rPr>
        <w:t>3、C3为研究生干部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84"/>
        <w:gridCol w:w="1936"/>
        <w:gridCol w:w="1980"/>
        <w:gridCol w:w="1620"/>
      </w:tblGrid>
      <w:tr w:rsidR="00C136CF" w14:paraId="691F43D5" w14:textId="77777777" w:rsidTr="001553EA">
        <w:trPr>
          <w:trHeight w:val="1437"/>
        </w:trPr>
        <w:tc>
          <w:tcPr>
            <w:tcW w:w="1908" w:type="dxa"/>
          </w:tcPr>
          <w:bookmarkEnd w:id="0"/>
          <w:p w14:paraId="596FEB65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干部职务</w:t>
            </w:r>
          </w:p>
        </w:tc>
        <w:tc>
          <w:tcPr>
            <w:tcW w:w="1484" w:type="dxa"/>
          </w:tcPr>
          <w:p w14:paraId="35A67010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校研究生会主席</w:t>
            </w:r>
          </w:p>
        </w:tc>
        <w:tc>
          <w:tcPr>
            <w:tcW w:w="1936" w:type="dxa"/>
          </w:tcPr>
          <w:p w14:paraId="4D25DEA4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校研究生会副主席、学院研究生会主席</w:t>
            </w:r>
          </w:p>
        </w:tc>
        <w:tc>
          <w:tcPr>
            <w:tcW w:w="1980" w:type="dxa"/>
          </w:tcPr>
          <w:p w14:paraId="40DB28B2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校研究生会部长、学院研究生会副主席</w:t>
            </w:r>
          </w:p>
        </w:tc>
        <w:tc>
          <w:tcPr>
            <w:tcW w:w="1620" w:type="dxa"/>
          </w:tcPr>
          <w:p w14:paraId="32B51CD1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其他研究生干部</w:t>
            </w:r>
          </w:p>
        </w:tc>
      </w:tr>
      <w:tr w:rsidR="00C136CF" w14:paraId="4FC8413E" w14:textId="77777777" w:rsidTr="001553EA">
        <w:trPr>
          <w:trHeight w:val="366"/>
        </w:trPr>
        <w:tc>
          <w:tcPr>
            <w:tcW w:w="1908" w:type="dxa"/>
          </w:tcPr>
          <w:p w14:paraId="6F7A2E46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最高加分分值</w:t>
            </w:r>
          </w:p>
        </w:tc>
        <w:tc>
          <w:tcPr>
            <w:tcW w:w="1484" w:type="dxa"/>
          </w:tcPr>
          <w:p w14:paraId="3D4E22D9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36" w:type="dxa"/>
          </w:tcPr>
          <w:p w14:paraId="799BBC90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2.5</w:t>
            </w:r>
          </w:p>
        </w:tc>
        <w:tc>
          <w:tcPr>
            <w:tcW w:w="1980" w:type="dxa"/>
          </w:tcPr>
          <w:p w14:paraId="669DE96E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53110A62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1.5</w:t>
            </w:r>
          </w:p>
        </w:tc>
      </w:tr>
      <w:tr w:rsidR="00C136CF" w14:paraId="1FF6833B" w14:textId="77777777" w:rsidTr="001553EA">
        <w:trPr>
          <w:trHeight w:val="723"/>
        </w:trPr>
        <w:tc>
          <w:tcPr>
            <w:tcW w:w="1908" w:type="dxa"/>
          </w:tcPr>
          <w:p w14:paraId="507BDA17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党务职务</w:t>
            </w:r>
          </w:p>
        </w:tc>
        <w:tc>
          <w:tcPr>
            <w:tcW w:w="1484" w:type="dxa"/>
          </w:tcPr>
          <w:p w14:paraId="3A6A73C8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党支部书记、副书记</w:t>
            </w:r>
          </w:p>
        </w:tc>
        <w:tc>
          <w:tcPr>
            <w:tcW w:w="1936" w:type="dxa"/>
          </w:tcPr>
          <w:p w14:paraId="20E887D0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支部委员</w:t>
            </w:r>
          </w:p>
        </w:tc>
        <w:tc>
          <w:tcPr>
            <w:tcW w:w="1980" w:type="dxa"/>
          </w:tcPr>
          <w:p w14:paraId="438F9555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13AF0D55" w14:textId="1629257B" w:rsidR="00B0073E" w:rsidRDefault="00B0073E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620" w:type="dxa"/>
          </w:tcPr>
          <w:p w14:paraId="3D9F3665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136CF" w14:paraId="392F9962" w14:textId="77777777" w:rsidTr="001553EA">
        <w:trPr>
          <w:trHeight w:val="375"/>
        </w:trPr>
        <w:tc>
          <w:tcPr>
            <w:tcW w:w="1908" w:type="dxa"/>
          </w:tcPr>
          <w:p w14:paraId="4F152D4C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最高加分分值</w:t>
            </w:r>
          </w:p>
        </w:tc>
        <w:tc>
          <w:tcPr>
            <w:tcW w:w="1484" w:type="dxa"/>
          </w:tcPr>
          <w:p w14:paraId="7A77A5A8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2.5</w:t>
            </w:r>
          </w:p>
        </w:tc>
        <w:tc>
          <w:tcPr>
            <w:tcW w:w="1936" w:type="dxa"/>
          </w:tcPr>
          <w:p w14:paraId="5B1B1132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1.5</w:t>
            </w:r>
          </w:p>
        </w:tc>
        <w:tc>
          <w:tcPr>
            <w:tcW w:w="1980" w:type="dxa"/>
          </w:tcPr>
          <w:p w14:paraId="386F8C0C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5C7CE1" w14:textId="77777777" w:rsidR="00C136CF" w:rsidRDefault="00C136CF" w:rsidP="00155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14:paraId="721C0FAD" w14:textId="3CB49469" w:rsidR="00C136CF" w:rsidRDefault="00C136CF" w:rsidP="00C136CF">
      <w:pPr>
        <w:tabs>
          <w:tab w:val="left" w:pos="360"/>
        </w:tabs>
        <w:spacing w:line="500" w:lineRule="exact"/>
        <w:ind w:firstLineChars="200" w:firstLine="480"/>
        <w:rPr>
          <w:rFonts w:ascii="仿宋_GB2312" w:eastAsia="仿宋_GB2312" w:hAnsi="黑体" w:cs="宋体"/>
          <w:sz w:val="24"/>
        </w:rPr>
      </w:pPr>
      <w:r>
        <w:rPr>
          <w:rFonts w:ascii="仿宋_GB2312" w:eastAsia="仿宋_GB2312" w:hAnsi="黑体" w:cs="宋体" w:hint="eastAsia"/>
          <w:sz w:val="24"/>
        </w:rPr>
        <w:t>注：研究生干部加分由主管部门考核加分，加分分值=职位最高加分分值*考核百分比（≤1）。党支部负责人参考学院党委办公室出具的考核情况表，加分分值=职位最高加分分值*考核百分比（党总支或党委出具证明）。</w:t>
      </w:r>
    </w:p>
    <w:p w14:paraId="39926033" w14:textId="77777777" w:rsidR="00C136CF" w:rsidRDefault="00C136CF" w:rsidP="00C136CF">
      <w:pPr>
        <w:tabs>
          <w:tab w:val="left" w:pos="360"/>
        </w:tabs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四、思想政治及综合表现（D）</w:t>
      </w:r>
    </w:p>
    <w:p w14:paraId="3F816436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1、评审</w:t>
      </w:r>
      <w:r>
        <w:rPr>
          <w:rFonts w:ascii="仿宋_GB2312" w:eastAsia="仿宋_GB2312" w:hAnsi="黑体" w:cs="宋体"/>
          <w:sz w:val="32"/>
          <w:szCs w:val="32"/>
        </w:rPr>
        <w:t>内容包括</w:t>
      </w:r>
      <w:r>
        <w:rPr>
          <w:rFonts w:ascii="仿宋_GB2312" w:eastAsia="仿宋_GB2312" w:hAnsi="黑体" w:cs="宋体" w:hint="eastAsia"/>
          <w:sz w:val="32"/>
          <w:szCs w:val="32"/>
        </w:rPr>
        <w:t>考核研究生的</w:t>
      </w:r>
      <w:r>
        <w:rPr>
          <w:rFonts w:ascii="仿宋_GB2312" w:eastAsia="仿宋_GB2312" w:hAnsi="黑体" w:cs="宋体"/>
          <w:sz w:val="32"/>
          <w:szCs w:val="32"/>
        </w:rPr>
        <w:t>政治素质、</w:t>
      </w:r>
      <w:r>
        <w:rPr>
          <w:rFonts w:ascii="仿宋_GB2312" w:eastAsia="仿宋_GB2312" w:hAnsi="黑体" w:cs="宋体" w:hint="eastAsia"/>
          <w:sz w:val="32"/>
          <w:szCs w:val="32"/>
        </w:rPr>
        <w:t>心理素质</w:t>
      </w:r>
      <w:r>
        <w:rPr>
          <w:rFonts w:ascii="仿宋_GB2312" w:eastAsia="仿宋_GB2312" w:hAnsi="黑体" w:cs="宋体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sz w:val="32"/>
          <w:szCs w:val="32"/>
        </w:rPr>
        <w:t>集体观念</w:t>
      </w:r>
      <w:r>
        <w:rPr>
          <w:rFonts w:ascii="仿宋_GB2312" w:eastAsia="仿宋_GB2312" w:hAnsi="黑体" w:cs="宋体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sz w:val="32"/>
          <w:szCs w:val="32"/>
        </w:rPr>
        <w:t>遵纪守法、社会公德等思想政治表现</w:t>
      </w:r>
      <w:r>
        <w:rPr>
          <w:rFonts w:ascii="仿宋_GB2312" w:eastAsia="仿宋_GB2312" w:hAnsi="黑体" w:cs="宋体"/>
          <w:sz w:val="32"/>
          <w:szCs w:val="32"/>
        </w:rPr>
        <w:t>。</w:t>
      </w:r>
      <w:r>
        <w:rPr>
          <w:rFonts w:ascii="仿宋_GB2312" w:eastAsia="仿宋_GB2312" w:hAnsi="黑体" w:cs="宋体" w:hint="eastAsia"/>
          <w:sz w:val="32"/>
          <w:szCs w:val="32"/>
        </w:rPr>
        <w:t xml:space="preserve">有以下情节之一者取消其研究生国家奖学金参评资格： </w:t>
      </w:r>
    </w:p>
    <w:p w14:paraId="61EE43BB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（1）在校期间有违法犯罪行为，受到刑事、行政处罚者；</w:t>
      </w:r>
    </w:p>
    <w:p w14:paraId="0CA94E27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 xml:space="preserve">（2）在校期间有违纪现象，受纪律处分者；  </w:t>
      </w:r>
    </w:p>
    <w:p w14:paraId="5627F340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（3）出现论文抄袭、造假等学术不端行为者；</w:t>
      </w:r>
    </w:p>
    <w:p w14:paraId="55ABCA38" w14:textId="4FA8B90C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（4）课程学习阶段，一学期内累计请假达30学时或者15天者；未按规定程序请假而离校、时间超过7天的研究生。</w:t>
      </w:r>
    </w:p>
    <w:p w14:paraId="3A79BCBB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（5）经核实为非全脱产学习的研究生。</w:t>
      </w:r>
    </w:p>
    <w:p w14:paraId="6B4A2B78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2、思想政治及综合表现由各培养单位评审委员会考核</w:t>
      </w:r>
      <w:r>
        <w:rPr>
          <w:rFonts w:ascii="仿宋_GB2312" w:eastAsia="仿宋_GB2312" w:hAnsi="黑体" w:cs="宋体"/>
          <w:sz w:val="32"/>
          <w:szCs w:val="32"/>
        </w:rPr>
        <w:t>。</w:t>
      </w:r>
    </w:p>
    <w:p w14:paraId="17729D1F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五、评审结果应用</w:t>
      </w:r>
    </w:p>
    <w:p w14:paraId="230271ED" w14:textId="77777777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根据研究生国家奖学金评审内容的前三项成绩，即（A+B+C）成绩，由高分到低分排名，其排名靠前者（实际</w:t>
      </w:r>
      <w:r>
        <w:rPr>
          <w:rFonts w:ascii="仿宋_GB2312" w:eastAsia="仿宋_GB2312" w:hAnsi="黑体" w:cs="宋体" w:hint="eastAsia"/>
          <w:sz w:val="32"/>
          <w:szCs w:val="32"/>
        </w:rPr>
        <w:lastRenderedPageBreak/>
        <w:t>名额的一定差额）为国家奖学金预选名额，进入D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项思想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政治综合表现考核，通过D</w:t>
      </w:r>
      <w:proofErr w:type="gramStart"/>
      <w:r>
        <w:rPr>
          <w:rFonts w:ascii="仿宋_GB2312" w:eastAsia="仿宋_GB2312" w:hAnsi="黑体" w:cs="宋体" w:hint="eastAsia"/>
          <w:sz w:val="32"/>
          <w:szCs w:val="32"/>
        </w:rPr>
        <w:t>项思</w:t>
      </w:r>
      <w:proofErr w:type="gramEnd"/>
      <w:r>
        <w:rPr>
          <w:rFonts w:ascii="仿宋_GB2312" w:eastAsia="仿宋_GB2312" w:hAnsi="黑体" w:cs="宋体" w:hint="eastAsia"/>
          <w:sz w:val="32"/>
          <w:szCs w:val="32"/>
        </w:rPr>
        <w:t>想政治及综合考核，各培养单位评审委员会确立研究生国家奖学金推荐人选</w:t>
      </w:r>
      <w:r>
        <w:rPr>
          <w:rFonts w:ascii="仿宋_GB2312" w:eastAsia="仿宋_GB2312" w:hAnsi="黑体" w:cs="宋体"/>
          <w:sz w:val="32"/>
          <w:szCs w:val="32"/>
        </w:rPr>
        <w:t>。</w:t>
      </w:r>
    </w:p>
    <w:p w14:paraId="2FD94566" w14:textId="104D6E64" w:rsidR="00C136CF" w:rsidRDefault="00C136CF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六、</w:t>
      </w:r>
      <w:r w:rsidR="00862C39">
        <w:rPr>
          <w:rFonts w:ascii="仿宋_GB2312" w:eastAsia="仿宋_GB2312" w:hAnsi="黑体" w:cs="宋体" w:hint="eastAsia"/>
          <w:sz w:val="32"/>
          <w:szCs w:val="32"/>
        </w:rPr>
        <w:t>其他事项</w:t>
      </w:r>
    </w:p>
    <w:p w14:paraId="05909E51" w14:textId="5D86125D" w:rsidR="008E0CB8" w:rsidRDefault="008E0CB8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本细则自颁布之日起执行，解释权归吉首大学M</w:t>
      </w:r>
      <w:r>
        <w:rPr>
          <w:rFonts w:ascii="仿宋_GB2312" w:eastAsia="仿宋_GB2312" w:hAnsi="黑体" w:cs="宋体"/>
          <w:sz w:val="32"/>
          <w:szCs w:val="32"/>
        </w:rPr>
        <w:t>TI</w:t>
      </w:r>
      <w:r>
        <w:rPr>
          <w:rFonts w:ascii="仿宋_GB2312" w:eastAsia="仿宋_GB2312" w:hAnsi="黑体" w:cs="宋体" w:hint="eastAsia"/>
          <w:sz w:val="32"/>
          <w:szCs w:val="32"/>
        </w:rPr>
        <w:t>教育中心研究生办公室。</w:t>
      </w:r>
    </w:p>
    <w:p w14:paraId="7B7B7244" w14:textId="49DB9DE7" w:rsidR="008E0CB8" w:rsidRDefault="008E0CB8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</w:p>
    <w:p w14:paraId="094582DC" w14:textId="72190D38" w:rsidR="008E0CB8" w:rsidRDefault="008E0CB8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 xml:space="preserve"> </w:t>
      </w:r>
      <w:r>
        <w:rPr>
          <w:rFonts w:ascii="仿宋_GB2312" w:eastAsia="仿宋_GB2312" w:hAnsi="黑体" w:cs="宋体"/>
          <w:sz w:val="32"/>
          <w:szCs w:val="32"/>
        </w:rPr>
        <w:t xml:space="preserve">                          </w:t>
      </w:r>
      <w:r>
        <w:rPr>
          <w:rFonts w:ascii="仿宋_GB2312" w:eastAsia="仿宋_GB2312" w:hAnsi="黑体" w:cs="宋体" w:hint="eastAsia"/>
          <w:sz w:val="32"/>
          <w:szCs w:val="32"/>
        </w:rPr>
        <w:t>吉首大学M</w:t>
      </w:r>
      <w:r>
        <w:rPr>
          <w:rFonts w:ascii="仿宋_GB2312" w:eastAsia="仿宋_GB2312" w:hAnsi="黑体" w:cs="宋体"/>
          <w:sz w:val="32"/>
          <w:szCs w:val="32"/>
        </w:rPr>
        <w:t>TI</w:t>
      </w:r>
      <w:r>
        <w:rPr>
          <w:rFonts w:ascii="仿宋_GB2312" w:eastAsia="仿宋_GB2312" w:hAnsi="黑体" w:cs="宋体" w:hint="eastAsia"/>
          <w:sz w:val="32"/>
          <w:szCs w:val="32"/>
        </w:rPr>
        <w:t>教育中心</w:t>
      </w:r>
    </w:p>
    <w:p w14:paraId="461CFEE6" w14:textId="7545D310" w:rsidR="008E0CB8" w:rsidRPr="008E0CB8" w:rsidRDefault="008E0CB8" w:rsidP="00C136C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/>
          <w:sz w:val="32"/>
          <w:szCs w:val="32"/>
        </w:rPr>
        <w:t xml:space="preserve">                             2018</w:t>
      </w:r>
      <w:r>
        <w:rPr>
          <w:rFonts w:ascii="仿宋_GB2312" w:eastAsia="仿宋_GB2312" w:hAnsi="黑体" w:cs="宋体" w:hint="eastAsia"/>
          <w:sz w:val="32"/>
          <w:szCs w:val="32"/>
        </w:rPr>
        <w:t>年9月1</w:t>
      </w:r>
      <w:r>
        <w:rPr>
          <w:rFonts w:ascii="仿宋_GB2312" w:eastAsia="仿宋_GB2312" w:hAnsi="黑体" w:cs="宋体"/>
          <w:sz w:val="32"/>
          <w:szCs w:val="32"/>
        </w:rPr>
        <w:t>4</w:t>
      </w:r>
      <w:r>
        <w:rPr>
          <w:rFonts w:ascii="仿宋_GB2312" w:eastAsia="仿宋_GB2312" w:hAnsi="黑体" w:cs="宋体" w:hint="eastAsia"/>
          <w:sz w:val="32"/>
          <w:szCs w:val="32"/>
        </w:rPr>
        <w:t>日</w:t>
      </w:r>
    </w:p>
    <w:p w14:paraId="7E8FE709" w14:textId="77777777" w:rsidR="00281AC6" w:rsidRPr="00C136CF" w:rsidRDefault="00281AC6"/>
    <w:sectPr w:rsidR="00281AC6" w:rsidRPr="00C13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98200" w14:textId="77777777" w:rsidR="005B72EE" w:rsidRDefault="005B72EE" w:rsidP="00C136CF">
      <w:r>
        <w:separator/>
      </w:r>
    </w:p>
  </w:endnote>
  <w:endnote w:type="continuationSeparator" w:id="0">
    <w:p w14:paraId="5D6CB48B" w14:textId="77777777" w:rsidR="005B72EE" w:rsidRDefault="005B72EE" w:rsidP="00C1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57C7A" w14:textId="77777777" w:rsidR="005B72EE" w:rsidRDefault="005B72EE" w:rsidP="00C136CF">
      <w:r>
        <w:separator/>
      </w:r>
    </w:p>
  </w:footnote>
  <w:footnote w:type="continuationSeparator" w:id="0">
    <w:p w14:paraId="0B9274B3" w14:textId="77777777" w:rsidR="005B72EE" w:rsidRDefault="005B72EE" w:rsidP="00C1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9F"/>
    <w:rsid w:val="000E1DA6"/>
    <w:rsid w:val="001A6B72"/>
    <w:rsid w:val="002247DC"/>
    <w:rsid w:val="00281AC6"/>
    <w:rsid w:val="00310FEA"/>
    <w:rsid w:val="005B72EE"/>
    <w:rsid w:val="00641E83"/>
    <w:rsid w:val="006C4259"/>
    <w:rsid w:val="00717A7E"/>
    <w:rsid w:val="00806F21"/>
    <w:rsid w:val="0084241F"/>
    <w:rsid w:val="008556A8"/>
    <w:rsid w:val="00862C39"/>
    <w:rsid w:val="008E0CB8"/>
    <w:rsid w:val="00985299"/>
    <w:rsid w:val="00991349"/>
    <w:rsid w:val="00997A4D"/>
    <w:rsid w:val="009E039F"/>
    <w:rsid w:val="00A742E9"/>
    <w:rsid w:val="00AE657D"/>
    <w:rsid w:val="00B0073E"/>
    <w:rsid w:val="00BE49F7"/>
    <w:rsid w:val="00C136CF"/>
    <w:rsid w:val="00C84456"/>
    <w:rsid w:val="00D1279D"/>
    <w:rsid w:val="00DA02C6"/>
    <w:rsid w:val="00DF03CE"/>
    <w:rsid w:val="00DF0ABE"/>
    <w:rsid w:val="00E64851"/>
    <w:rsid w:val="00F2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7044A"/>
  <w15:chartTrackingRefBased/>
  <w15:docId w15:val="{13B184BF-1C74-4A57-926C-D356BB94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6CF"/>
    <w:rPr>
      <w:sz w:val="18"/>
      <w:szCs w:val="18"/>
    </w:rPr>
  </w:style>
  <w:style w:type="paragraph" w:styleId="a7">
    <w:name w:val="Normal (Web)"/>
    <w:basedOn w:val="a"/>
    <w:rsid w:val="00C136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</dc:creator>
  <cp:keywords/>
  <dc:description/>
  <cp:lastModifiedBy>ding</cp:lastModifiedBy>
  <cp:revision>22</cp:revision>
  <dcterms:created xsi:type="dcterms:W3CDTF">2018-09-14T01:45:00Z</dcterms:created>
  <dcterms:modified xsi:type="dcterms:W3CDTF">2018-09-14T09:50:00Z</dcterms:modified>
</cp:coreProperties>
</file>